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a"/>
        <w:tabs>
          <w:tab w:val="right" w:pos="9639"/>
        </w:tabs>
        <w:jc w:val="both"/>
        <w:rPr>
          <w:rFonts w:cs="Arial"/>
          <w:i/>
          <w:sz w:val="24"/>
          <w:szCs w:val="24"/>
          <w:lang w:val="en-US"/>
        </w:rPr>
      </w:pPr>
      <w:r>
        <w:rPr>
          <w:rFonts w:cs="Arial"/>
          <w:sz w:val="24"/>
          <w:szCs w:val="24"/>
          <w:lang w:val="en-US"/>
        </w:rPr>
        <w:t>3GPP T</w:t>
      </w:r>
      <w:bookmarkStart w:id="0" w:name="_Ref452454252"/>
      <w:bookmarkEnd w:id="0"/>
      <w:r>
        <w:rPr>
          <w:rFonts w:cs="Arial"/>
          <w:sz w:val="24"/>
          <w:szCs w:val="24"/>
          <w:lang w:val="en-US"/>
        </w:rPr>
        <w:t>SG-RAN WG3#12</w:t>
      </w:r>
      <w:r>
        <w:rPr>
          <w:rFonts w:cs="Arial" w:hint="eastAsia"/>
          <w:sz w:val="24"/>
          <w:szCs w:val="24"/>
          <w:lang w:val="en-US"/>
        </w:rPr>
        <w:t>7bis</w:t>
      </w:r>
      <w:r>
        <w:rPr>
          <w:rFonts w:cs="Arial"/>
          <w:sz w:val="24"/>
          <w:szCs w:val="24"/>
          <w:lang w:val="en-US"/>
        </w:rPr>
        <w:t xml:space="preserve"> </w:t>
      </w:r>
      <w:r>
        <w:tab/>
      </w:r>
      <w:r>
        <w:rPr>
          <w:rFonts w:cs="Arial"/>
          <w:sz w:val="24"/>
          <w:szCs w:val="24"/>
          <w:lang w:val="en-US"/>
        </w:rPr>
        <w:t>R3-252262</w:t>
      </w:r>
    </w:p>
    <w:p>
      <w:pPr>
        <w:pStyle w:val="aa"/>
        <w:jc w:val="both"/>
        <w:rPr>
          <w:rFonts w:eastAsia="MS Mincho" w:cs="Arial"/>
          <w:sz w:val="24"/>
          <w:szCs w:val="24"/>
        </w:rPr>
      </w:pPr>
      <w:r>
        <w:rPr>
          <w:rFonts w:eastAsia="MS Mincho" w:cs="Arial" w:hint="eastAsia"/>
          <w:sz w:val="24"/>
          <w:szCs w:val="24"/>
        </w:rPr>
        <w:t>Wuhan, China, 7-11 April 2025</w:t>
      </w:r>
    </w:p>
    <w:p>
      <w:pPr>
        <w:pStyle w:val="CRCoverPage"/>
        <w:tabs>
          <w:tab w:val="right" w:pos="9639"/>
        </w:tabs>
        <w:spacing w:after="0"/>
        <w:rPr>
          <w:b/>
          <w:sz w:val="24"/>
        </w:rPr>
      </w:pPr>
    </w:p>
    <w:p>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Response to R3-252095</w:t>
      </w:r>
    </w:p>
    <w:p>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w:t>
      </w:r>
    </w:p>
    <w:p>
      <w:pPr>
        <w:tabs>
          <w:tab w:val="left" w:pos="1985"/>
        </w:tabs>
        <w:rPr>
          <w:rStyle w:val="af3"/>
        </w:rPr>
      </w:pPr>
      <w:r>
        <w:rPr>
          <w:rStyle w:val="af3"/>
        </w:rPr>
        <w:t>Agenda item:</w:t>
      </w:r>
      <w:r>
        <w:rPr>
          <w:rStyle w:val="af3"/>
        </w:rPr>
        <w:tab/>
        <w:t>8.1</w:t>
      </w:r>
    </w:p>
    <w:p>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1"/>
        <w:numPr>
          <w:ilvl w:val="0"/>
          <w:numId w:val="3"/>
        </w:numPr>
        <w:rPr>
          <w:lang w:eastAsia="zh-CN"/>
        </w:rPr>
      </w:pPr>
      <w:r>
        <w:rPr>
          <w:lang w:eastAsia="zh-CN"/>
        </w:rPr>
        <w:t>Introduction</w:t>
      </w:r>
    </w:p>
    <w:p>
      <w:pPr>
        <w:rPr>
          <w:lang w:eastAsia="zh-CN"/>
        </w:rPr>
      </w:pPr>
      <w:r>
        <w:rPr>
          <w:rFonts w:hint="eastAsia"/>
          <w:lang w:eastAsia="zh-CN"/>
        </w:rPr>
        <w:t>In</w:t>
      </w:r>
      <w:r>
        <w:rPr>
          <w:lang w:eastAsia="zh-CN"/>
        </w:rPr>
        <w:t xml:space="preserve"> this RAN3 meeting, a package of contributions for 7 MHz Channel Bandwidth have been submitted in Agenda </w:t>
      </w:r>
      <w:r>
        <w:rPr>
          <w:rFonts w:cs="Calibri"/>
        </w:rPr>
        <w:t>8.1</w:t>
      </w:r>
      <w:r>
        <w:rPr>
          <w:lang w:eastAsia="zh-CN"/>
        </w:rPr>
        <w:t>.</w:t>
      </w:r>
    </w:p>
    <w:tbl>
      <w:tblPr>
        <w:tblW w:w="8222" w:type="dxa"/>
        <w:tblInd w:w="704" w:type="dxa"/>
        <w:tblLayout w:type="fixed"/>
        <w:tblLook w:val="0000" w:firstRow="0" w:lastRow="0" w:firstColumn="0" w:lastColumn="0" w:noHBand="0" w:noVBand="0"/>
      </w:tblPr>
      <w:tblGrid>
        <w:gridCol w:w="1541"/>
        <w:gridCol w:w="4231"/>
        <w:gridCol w:w="2450"/>
      </w:tblGrid>
      <w:tr>
        <w:tc>
          <w:tcPr>
            <w:tcW w:w="1541" w:type="dxa"/>
            <w:tcBorders>
              <w:top w:val="single" w:sz="4" w:space="0" w:color="000000"/>
              <w:left w:val="single" w:sz="4" w:space="0" w:color="000000"/>
              <w:bottom w:val="single" w:sz="4" w:space="0" w:color="000000"/>
              <w:right w:val="single" w:sz="4" w:space="0" w:color="000000"/>
            </w:tcBorders>
            <w:shd w:val="clear" w:color="auto" w:fill="FFFFFF"/>
          </w:tcPr>
          <w:p>
            <w:pPr>
              <w:widowControl w:val="0"/>
              <w:ind w:left="144" w:hanging="144"/>
              <w:rPr>
                <w:rFonts w:cs="Calibri"/>
                <w:sz w:val="18"/>
                <w:highlight w:val="yellow"/>
              </w:rPr>
            </w:pPr>
            <w:hyperlink r:id="rId9" w:history="1">
              <w:r>
                <w:rPr>
                  <w:rFonts w:cs="Calibri"/>
                  <w:sz w:val="18"/>
                  <w:highlight w:val="yellow"/>
                </w:rPr>
                <w:t>R3-251520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pPr>
              <w:widowControl w:val="0"/>
              <w:ind w:left="144" w:hanging="144"/>
              <w:rPr>
                <w:rFonts w:cs="Calibri"/>
                <w:sz w:val="18"/>
              </w:rPr>
            </w:pPr>
            <w:r>
              <w:rPr>
                <w:rFonts w:cs="Calibri"/>
                <w:sz w:val="18"/>
              </w:rPr>
              <w:t>LS on Signalling for 7 MHz Channel Bandwidth (RAN4(T-mobile))</w:t>
            </w:r>
          </w:p>
        </w:tc>
        <w:tc>
          <w:tcPr>
            <w:tcW w:w="2450" w:type="dxa"/>
            <w:tcBorders>
              <w:top w:val="single" w:sz="4" w:space="0" w:color="000000"/>
              <w:left w:val="single" w:sz="4" w:space="0" w:color="000000"/>
              <w:bottom w:val="single" w:sz="4" w:space="0" w:color="000000"/>
              <w:right w:val="single" w:sz="4" w:space="0" w:color="000000"/>
            </w:tcBorders>
            <w:shd w:val="clear" w:color="auto" w:fill="FFFFFF"/>
          </w:tcPr>
          <w:p>
            <w:pPr>
              <w:widowControl w:val="0"/>
              <w:ind w:left="144" w:hanging="144"/>
              <w:rPr>
                <w:rFonts w:cs="Calibri"/>
                <w:sz w:val="18"/>
              </w:rPr>
            </w:pPr>
            <w:r>
              <w:rPr>
                <w:rFonts w:cs="Calibri"/>
                <w:sz w:val="18"/>
              </w:rPr>
              <w:t>LS in</w:t>
            </w:r>
          </w:p>
        </w:tc>
      </w:tr>
      <w:tr>
        <w:tc>
          <w:tcPr>
            <w:tcW w:w="1541" w:type="dxa"/>
            <w:tcBorders>
              <w:top w:val="single" w:sz="4" w:space="0" w:color="000000"/>
              <w:left w:val="single" w:sz="4" w:space="0" w:color="000000"/>
              <w:bottom w:val="single" w:sz="4" w:space="0" w:color="000000"/>
              <w:right w:val="single" w:sz="4" w:space="0" w:color="000000"/>
            </w:tcBorders>
            <w:shd w:val="clear" w:color="auto" w:fill="FFFFFF"/>
          </w:tcPr>
          <w:p>
            <w:pPr>
              <w:widowControl w:val="0"/>
              <w:ind w:left="144" w:hanging="144"/>
              <w:rPr>
                <w:rFonts w:cs="Calibri"/>
                <w:sz w:val="18"/>
                <w:highlight w:val="yellow"/>
              </w:rPr>
            </w:pPr>
            <w:hyperlink r:id="rId10" w:history="1">
              <w:r>
                <w:rPr>
                  <w:rFonts w:cs="Calibri"/>
                  <w:sz w:val="18"/>
                  <w:highlight w:val="yellow"/>
                </w:rPr>
                <w:t>R3-252095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pPr>
              <w:widowControl w:val="0"/>
              <w:ind w:left="144" w:hanging="144"/>
              <w:rPr>
                <w:rFonts w:cs="Calibri"/>
                <w:sz w:val="18"/>
              </w:rPr>
            </w:pPr>
            <w:r>
              <w:rPr>
                <w:rFonts w:cs="Calibri"/>
                <w:sz w:val="18"/>
              </w:rPr>
              <w:t>Discussion on 7MHz channel bandwidth (Nokia)</w:t>
            </w:r>
          </w:p>
        </w:tc>
        <w:tc>
          <w:tcPr>
            <w:tcW w:w="2450" w:type="dxa"/>
            <w:tcBorders>
              <w:top w:val="single" w:sz="4" w:space="0" w:color="000000"/>
              <w:left w:val="single" w:sz="4" w:space="0" w:color="000000"/>
              <w:bottom w:val="single" w:sz="4" w:space="0" w:color="000000"/>
              <w:right w:val="single" w:sz="4" w:space="0" w:color="000000"/>
            </w:tcBorders>
            <w:shd w:val="clear" w:color="auto" w:fill="FFFFFF"/>
          </w:tcPr>
          <w:p>
            <w:pPr>
              <w:widowControl w:val="0"/>
              <w:ind w:left="144" w:hanging="144"/>
              <w:rPr>
                <w:rFonts w:cs="Calibri"/>
                <w:sz w:val="18"/>
              </w:rPr>
            </w:pPr>
            <w:r>
              <w:rPr>
                <w:rFonts w:cs="Calibri"/>
                <w:sz w:val="18"/>
              </w:rPr>
              <w:t>discussion</w:t>
            </w:r>
          </w:p>
        </w:tc>
      </w:tr>
      <w:tr>
        <w:tc>
          <w:tcPr>
            <w:tcW w:w="1541" w:type="dxa"/>
            <w:tcBorders>
              <w:top w:val="single" w:sz="4" w:space="0" w:color="000000"/>
              <w:left w:val="single" w:sz="4" w:space="0" w:color="000000"/>
              <w:bottom w:val="single" w:sz="4" w:space="0" w:color="000000"/>
              <w:right w:val="single" w:sz="4" w:space="0" w:color="000000"/>
            </w:tcBorders>
            <w:shd w:val="clear" w:color="auto" w:fill="FFFFFF"/>
          </w:tcPr>
          <w:p>
            <w:pPr>
              <w:widowControl w:val="0"/>
              <w:ind w:left="144" w:hanging="144"/>
              <w:rPr>
                <w:rFonts w:cs="Calibri"/>
                <w:sz w:val="18"/>
                <w:highlight w:val="yellow"/>
              </w:rPr>
            </w:pPr>
            <w:hyperlink r:id="rId11" w:history="1">
              <w:r>
                <w:rPr>
                  <w:rFonts w:cs="Calibri"/>
                  <w:sz w:val="18"/>
                  <w:highlight w:val="yellow"/>
                </w:rPr>
                <w:t>R3-252096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pPr>
              <w:widowControl w:val="0"/>
              <w:ind w:left="144" w:hanging="144"/>
              <w:rPr>
                <w:rFonts w:cs="Calibri"/>
                <w:sz w:val="18"/>
              </w:rPr>
            </w:pPr>
            <w:r>
              <w:rPr>
                <w:rFonts w:cs="Calibri"/>
                <w:sz w:val="18"/>
              </w:rPr>
              <w:t>TP (BL CR TS38.473) Support for 7MHz transmission bandwidth (Nokia)</w:t>
            </w:r>
          </w:p>
        </w:tc>
        <w:tc>
          <w:tcPr>
            <w:tcW w:w="2450" w:type="dxa"/>
            <w:tcBorders>
              <w:top w:val="single" w:sz="4" w:space="0" w:color="000000"/>
              <w:left w:val="single" w:sz="4" w:space="0" w:color="000000"/>
              <w:bottom w:val="single" w:sz="4" w:space="0" w:color="000000"/>
              <w:right w:val="single" w:sz="4" w:space="0" w:color="000000"/>
            </w:tcBorders>
            <w:shd w:val="clear" w:color="auto" w:fill="FFFFFF"/>
          </w:tcPr>
          <w:p>
            <w:pPr>
              <w:widowControl w:val="0"/>
              <w:ind w:left="144" w:hanging="144"/>
              <w:rPr>
                <w:rFonts w:cs="Calibri"/>
                <w:sz w:val="18"/>
              </w:rPr>
            </w:pPr>
            <w:r>
              <w:rPr>
                <w:rFonts w:cs="Calibri"/>
                <w:sz w:val="18"/>
              </w:rPr>
              <w:t>other</w:t>
            </w:r>
          </w:p>
        </w:tc>
      </w:tr>
      <w:tr>
        <w:tc>
          <w:tcPr>
            <w:tcW w:w="1541" w:type="dxa"/>
            <w:tcBorders>
              <w:top w:val="single" w:sz="4" w:space="0" w:color="000000"/>
              <w:left w:val="single" w:sz="4" w:space="0" w:color="000000"/>
              <w:bottom w:val="single" w:sz="4" w:space="0" w:color="000000"/>
              <w:right w:val="single" w:sz="4" w:space="0" w:color="000000"/>
            </w:tcBorders>
            <w:shd w:val="clear" w:color="auto" w:fill="FFFFFF"/>
          </w:tcPr>
          <w:p>
            <w:pPr>
              <w:widowControl w:val="0"/>
              <w:ind w:left="144" w:hanging="144"/>
              <w:rPr>
                <w:rFonts w:cs="Calibri"/>
                <w:sz w:val="18"/>
                <w:highlight w:val="yellow"/>
              </w:rPr>
            </w:pPr>
            <w:hyperlink r:id="rId12" w:history="1">
              <w:r>
                <w:rPr>
                  <w:rFonts w:cs="Calibri"/>
                  <w:sz w:val="18"/>
                  <w:highlight w:val="yellow"/>
                </w:rPr>
                <w:t>R3-252097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pPr>
              <w:widowControl w:val="0"/>
              <w:ind w:left="144" w:hanging="144"/>
              <w:rPr>
                <w:rFonts w:cs="Calibri"/>
                <w:sz w:val="18"/>
              </w:rPr>
            </w:pPr>
            <w:r>
              <w:rPr>
                <w:rFonts w:cs="Calibri"/>
                <w:sz w:val="18"/>
              </w:rPr>
              <w:t>TP (BL CR TS38.423) Support for 7MHz transmission bandwidth (Nokia)</w:t>
            </w:r>
          </w:p>
        </w:tc>
        <w:tc>
          <w:tcPr>
            <w:tcW w:w="2450" w:type="dxa"/>
            <w:tcBorders>
              <w:top w:val="single" w:sz="4" w:space="0" w:color="000000"/>
              <w:left w:val="single" w:sz="4" w:space="0" w:color="000000"/>
              <w:bottom w:val="single" w:sz="4" w:space="0" w:color="000000"/>
              <w:right w:val="single" w:sz="4" w:space="0" w:color="000000"/>
            </w:tcBorders>
            <w:shd w:val="clear" w:color="auto" w:fill="FFFFFF"/>
          </w:tcPr>
          <w:p>
            <w:pPr>
              <w:widowControl w:val="0"/>
              <w:ind w:left="144" w:hanging="144"/>
              <w:rPr>
                <w:rFonts w:cs="Calibri"/>
                <w:sz w:val="18"/>
              </w:rPr>
            </w:pPr>
            <w:r>
              <w:rPr>
                <w:rFonts w:cs="Calibri"/>
                <w:sz w:val="18"/>
              </w:rPr>
              <w:t>other</w:t>
            </w:r>
          </w:p>
        </w:tc>
      </w:tr>
      <w:tr>
        <w:tc>
          <w:tcPr>
            <w:tcW w:w="1541" w:type="dxa"/>
            <w:tcBorders>
              <w:top w:val="single" w:sz="4" w:space="0" w:color="000000"/>
              <w:left w:val="single" w:sz="4" w:space="0" w:color="000000"/>
              <w:bottom w:val="single" w:sz="4" w:space="0" w:color="000000"/>
              <w:right w:val="single" w:sz="4" w:space="0" w:color="000000"/>
            </w:tcBorders>
            <w:shd w:val="clear" w:color="auto" w:fill="FFFFFF"/>
          </w:tcPr>
          <w:p>
            <w:pPr>
              <w:widowControl w:val="0"/>
              <w:ind w:left="144" w:hanging="144"/>
              <w:rPr>
                <w:rFonts w:cs="Calibri"/>
                <w:sz w:val="18"/>
                <w:highlight w:val="yellow"/>
              </w:rPr>
            </w:pPr>
            <w:hyperlink r:id="rId13" w:history="1">
              <w:r>
                <w:rPr>
                  <w:rFonts w:cs="Calibri"/>
                  <w:sz w:val="18"/>
                  <w:highlight w:val="yellow"/>
                </w:rPr>
                <w:t>R3-252098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pPr>
              <w:widowControl w:val="0"/>
              <w:ind w:left="144" w:hanging="144"/>
              <w:rPr>
                <w:rFonts w:cs="Calibri"/>
                <w:sz w:val="18"/>
              </w:rPr>
            </w:pPr>
            <w:r>
              <w:rPr>
                <w:rFonts w:cs="Calibri"/>
                <w:sz w:val="18"/>
              </w:rPr>
              <w:t>[Draft] Reply LS on Signalling for 7 MHz Channel Bandwidth (Nokia)</w:t>
            </w:r>
          </w:p>
        </w:tc>
        <w:tc>
          <w:tcPr>
            <w:tcW w:w="2450" w:type="dxa"/>
            <w:tcBorders>
              <w:top w:val="single" w:sz="4" w:space="0" w:color="000000"/>
              <w:left w:val="single" w:sz="4" w:space="0" w:color="000000"/>
              <w:bottom w:val="single" w:sz="4" w:space="0" w:color="000000"/>
              <w:right w:val="single" w:sz="4" w:space="0" w:color="000000"/>
            </w:tcBorders>
            <w:shd w:val="clear" w:color="auto" w:fill="FFFFFF"/>
          </w:tcPr>
          <w:p>
            <w:pPr>
              <w:widowControl w:val="0"/>
              <w:ind w:left="144" w:hanging="144"/>
              <w:rPr>
                <w:rFonts w:cs="Calibri"/>
                <w:sz w:val="18"/>
              </w:rPr>
            </w:pPr>
            <w:r>
              <w:rPr>
                <w:rFonts w:cs="Calibri"/>
                <w:sz w:val="18"/>
              </w:rPr>
              <w:t>other</w:t>
            </w:r>
          </w:p>
        </w:tc>
      </w:tr>
    </w:tbl>
    <w:p>
      <w:pPr>
        <w:rPr>
          <w:lang w:eastAsia="zh-CN"/>
        </w:rPr>
      </w:pPr>
    </w:p>
    <w:p>
      <w:pPr>
        <w:rPr>
          <w:lang w:eastAsia="zh-CN"/>
        </w:rPr>
      </w:pPr>
      <w:r>
        <w:rPr>
          <w:lang w:eastAsia="zh-CN"/>
        </w:rPr>
        <w:t>This response paper addresses the issue on 7 MHz Channel Bandwidth.</w:t>
      </w:r>
    </w:p>
    <w:p>
      <w:pPr>
        <w:pStyle w:val="1"/>
        <w:numPr>
          <w:ilvl w:val="0"/>
          <w:numId w:val="3"/>
        </w:numPr>
        <w:rPr>
          <w:lang w:eastAsia="zh-CN"/>
        </w:rPr>
      </w:pPr>
      <w:r>
        <w:rPr>
          <w:lang w:eastAsia="zh-CN"/>
        </w:rPr>
        <w:t>Discussion</w:t>
      </w:r>
    </w:p>
    <w:p>
      <w:pPr>
        <w:pStyle w:val="2"/>
        <w:numPr>
          <w:ilvl w:val="1"/>
          <w:numId w:val="3"/>
        </w:numPr>
        <w:rPr>
          <w:lang w:eastAsia="zh-CN"/>
        </w:rPr>
      </w:pPr>
      <w:r>
        <w:rPr>
          <w:rFonts w:hint="eastAsia"/>
          <w:lang w:eastAsia="zh-CN"/>
        </w:rPr>
        <w:t>W</w:t>
      </w:r>
      <w:r>
        <w:rPr>
          <w:lang w:eastAsia="zh-CN"/>
        </w:rPr>
        <w:t>ID RP-243323 “7 MHz Channel Bandwidth for n26 and n5”</w:t>
      </w:r>
    </w:p>
    <w:p>
      <w:pPr>
        <w:rPr>
          <w:lang w:eastAsia="zh-CN"/>
        </w:rPr>
      </w:pPr>
      <w:r>
        <w:rPr>
          <w:rFonts w:hint="eastAsia"/>
          <w:lang w:eastAsia="zh-CN"/>
        </w:rPr>
        <w:t>A</w:t>
      </w:r>
      <w:r>
        <w:rPr>
          <w:lang w:eastAsia="zh-CN"/>
        </w:rPr>
        <w:t>ccording to the scope of this WID, RAN3 is also involved in this WID.</w:t>
      </w:r>
    </w:p>
    <w:tbl>
      <w:tblPr>
        <w:tblStyle w:val="ad"/>
        <w:tblW w:w="0" w:type="auto"/>
        <w:tblInd w:w="421" w:type="dxa"/>
        <w:tblLook w:val="04A0" w:firstRow="1" w:lastRow="0" w:firstColumn="1" w:lastColumn="0" w:noHBand="0" w:noVBand="1"/>
      </w:tblPr>
      <w:tblGrid>
        <w:gridCol w:w="8788"/>
      </w:tblGrid>
      <w:tr>
        <w:tc>
          <w:tcPr>
            <w:tcW w:w="8788" w:type="dxa"/>
          </w:tcPr>
          <w:p>
            <w:pPr>
              <w:numPr>
                <w:ilvl w:val="0"/>
                <w:numId w:val="9"/>
              </w:numPr>
              <w:overflowPunct w:val="0"/>
              <w:autoSpaceDE w:val="0"/>
              <w:autoSpaceDN w:val="0"/>
              <w:adjustRightInd w:val="0"/>
              <w:spacing w:after="0"/>
              <w:rPr>
                <w:rFonts w:eastAsia="Times New Roman"/>
                <w:bCs/>
                <w:highlight w:val="yellow"/>
              </w:rPr>
            </w:pPr>
            <w:r>
              <w:rPr>
                <w:rFonts w:eastAsia="Times New Roman"/>
                <w:bCs/>
              </w:rPr>
              <w:t xml:space="preserve">Once RAN4 has introduced the new channel bandwidth, RAN3 will introduce the necessary signalling for this channel bandwidth </w:t>
            </w:r>
            <w:r>
              <w:rPr>
                <w:rFonts w:eastAsia="Times New Roman"/>
                <w:bCs/>
                <w:highlight w:val="yellow"/>
              </w:rPr>
              <w:t>[RAN3]</w:t>
            </w:r>
          </w:p>
          <w:p>
            <w:pPr>
              <w:spacing w:after="0"/>
              <w:ind w:left="420"/>
              <w:rPr>
                <w:lang w:eastAsia="zh-CN"/>
              </w:rPr>
            </w:pPr>
            <w:r>
              <w:rPr>
                <w:rFonts w:eastAsia="Times New Roman"/>
                <w:lang w:eastAsia="zh-CN"/>
              </w:rPr>
              <w:t>Note:</w:t>
            </w:r>
            <w:r>
              <w:rPr>
                <w:rFonts w:eastAsia="Times New Roman"/>
                <w:lang w:eastAsia="zh-CN"/>
              </w:rPr>
              <w:tab/>
              <w:t xml:space="preserve">This should be similar to the signalling for 35 and 45 MHz channel bandwidths. This signalling should take into account that also additional bands (not considered by this WI) may consider this new channel bandwidth in the future. </w:t>
            </w:r>
            <w:r>
              <w:rPr>
                <w:rFonts w:eastAsia="Times New Roman"/>
                <w:highlight w:val="yellow"/>
                <w:lang w:eastAsia="zh-CN"/>
              </w:rPr>
              <w:t>RAN3 will be informed by RAN4 via LS</w:t>
            </w:r>
            <w:r>
              <w:rPr>
                <w:rFonts w:eastAsia="Times New Roman"/>
                <w:lang w:eastAsia="zh-CN"/>
              </w:rPr>
              <w:t>. No additional RAN3 TUs will be requested for this objective.</w:t>
            </w:r>
          </w:p>
        </w:tc>
      </w:tr>
    </w:tbl>
    <w:p>
      <w:pPr>
        <w:rPr>
          <w:lang w:eastAsia="zh-CN"/>
        </w:rPr>
      </w:pPr>
    </w:p>
    <w:p>
      <w:pPr>
        <w:rPr>
          <w:b/>
          <w:lang w:eastAsia="zh-CN"/>
        </w:rPr>
      </w:pPr>
      <w:r>
        <w:rPr>
          <w:b/>
          <w:lang w:eastAsia="zh-CN"/>
        </w:rPr>
        <w:t>Observation 1: RAN3 shall design signalling for the new channel bandwidth if informed by RAN4 via LS.</w:t>
      </w:r>
    </w:p>
    <w:p>
      <w:pPr>
        <w:pStyle w:val="2"/>
        <w:numPr>
          <w:ilvl w:val="1"/>
          <w:numId w:val="3"/>
        </w:numPr>
        <w:rPr>
          <w:lang w:eastAsia="zh-CN"/>
        </w:rPr>
      </w:pPr>
      <w:hyperlink r:id="rId14" w:history="1">
        <w:r>
          <w:rPr>
            <w:lang w:eastAsia="zh-CN"/>
          </w:rPr>
          <w:t>R3-251520</w:t>
        </w:r>
      </w:hyperlink>
      <w:r>
        <w:rPr>
          <w:lang w:eastAsia="zh-CN"/>
        </w:rPr>
        <w:t xml:space="preserve">  “LS on Signalling for 7 MHz Channel Bandwidth”</w:t>
      </w:r>
    </w:p>
    <w:tbl>
      <w:tblPr>
        <w:tblStyle w:val="ad"/>
        <w:tblW w:w="0" w:type="auto"/>
        <w:tblInd w:w="421" w:type="dxa"/>
        <w:tblLook w:val="04A0" w:firstRow="1" w:lastRow="0" w:firstColumn="1" w:lastColumn="0" w:noHBand="0" w:noVBand="1"/>
      </w:tblPr>
      <w:tblGrid>
        <w:gridCol w:w="8788"/>
      </w:tblGrid>
      <w:tr>
        <w:tc>
          <w:tcPr>
            <w:tcW w:w="8788" w:type="dxa"/>
          </w:tcPr>
          <w:p>
            <w:pPr>
              <w:spacing w:after="120"/>
              <w:ind w:left="993" w:hanging="993"/>
              <w:rPr>
                <w:lang w:eastAsia="zh-CN"/>
              </w:rPr>
            </w:pPr>
            <w:r>
              <w:rPr>
                <w:rFonts w:ascii="Arial" w:hAnsi="Arial" w:cs="Arial"/>
                <w:b/>
              </w:rPr>
              <w:t xml:space="preserve">ACTION: </w:t>
            </w:r>
            <w:r>
              <w:rPr>
                <w:rFonts w:ascii="Arial" w:hAnsi="Arial" w:cs="Arial"/>
                <w:b/>
              </w:rPr>
              <w:tab/>
            </w:r>
            <w:r>
              <w:rPr>
                <w:rFonts w:ascii="Arial" w:hAnsi="Arial" w:cs="Arial"/>
              </w:rPr>
              <w:t>RAN4 respectfully requests that RAN2 consider the signalling aspects related to adding the 7 MHz channel bandwidth, and to inform RAN4 if RAN2 sees any reason from a signalling perspective why the 7 MHz channel bandwidth cannot be release independent from Release 15.</w:t>
            </w:r>
          </w:p>
        </w:tc>
      </w:tr>
    </w:tbl>
    <w:p>
      <w:pPr>
        <w:rPr>
          <w:lang w:eastAsia="zh-CN"/>
        </w:rPr>
      </w:pPr>
    </w:p>
    <w:p>
      <w:pPr>
        <w:rPr>
          <w:lang w:eastAsia="zh-CN"/>
        </w:rPr>
      </w:pPr>
      <w:r>
        <w:rPr>
          <w:rFonts w:hint="eastAsia"/>
          <w:lang w:eastAsia="zh-CN"/>
        </w:rPr>
        <w:t>A</w:t>
      </w:r>
      <w:r>
        <w:rPr>
          <w:lang w:eastAsia="zh-CN"/>
        </w:rPr>
        <w:t>ccording to this incoming LS, RAN4 requests RAN2 to design signalling to support 7 MHz channel bandwidth. However, RAN4 does not request RAN3 to do something so far.</w:t>
      </w:r>
    </w:p>
    <w:p>
      <w:pPr>
        <w:rPr>
          <w:lang w:eastAsia="zh-CN"/>
        </w:rPr>
      </w:pPr>
      <w:r>
        <w:rPr>
          <w:lang w:eastAsia="zh-CN"/>
        </w:rPr>
        <w:t>More, in our view, RAN3 shall monitor RAN2’s progress, then design corresponding Xn/F1 signalling latter.</w:t>
      </w:r>
    </w:p>
    <w:p>
      <w:pPr>
        <w:rPr>
          <w:b/>
          <w:lang w:eastAsia="zh-CN"/>
        </w:rPr>
      </w:pPr>
      <w:r>
        <w:rPr>
          <w:b/>
          <w:lang w:eastAsia="zh-CN"/>
        </w:rPr>
        <w:lastRenderedPageBreak/>
        <w:t>Proposal 1: RAN3 shall wait for RAN2’s progress on support of 7 MHz Transmission Bandwidth.</w:t>
      </w:r>
    </w:p>
    <w:p>
      <w:pPr>
        <w:pStyle w:val="2"/>
        <w:numPr>
          <w:ilvl w:val="1"/>
          <w:numId w:val="3"/>
        </w:numPr>
        <w:rPr>
          <w:lang w:eastAsia="zh-CN"/>
        </w:rPr>
      </w:pPr>
      <w:hyperlink r:id="rId15" w:history="1">
        <w:r>
          <w:rPr>
            <w:lang w:eastAsia="zh-CN"/>
          </w:rPr>
          <w:t>R3-252095</w:t>
        </w:r>
      </w:hyperlink>
      <w:r>
        <w:rPr>
          <w:lang w:eastAsia="zh-CN"/>
        </w:rPr>
        <w:t xml:space="preserve"> “Discussion on 7MHz channel bandwidth”</w:t>
      </w:r>
    </w:p>
    <w:tbl>
      <w:tblPr>
        <w:tblStyle w:val="ad"/>
        <w:tblW w:w="0" w:type="auto"/>
        <w:tblInd w:w="421" w:type="dxa"/>
        <w:tblLook w:val="04A0" w:firstRow="1" w:lastRow="0" w:firstColumn="1" w:lastColumn="0" w:noHBand="0" w:noVBand="1"/>
      </w:tblPr>
      <w:tblGrid>
        <w:gridCol w:w="8788"/>
      </w:tblGrid>
      <w:tr>
        <w:tc>
          <w:tcPr>
            <w:tcW w:w="8788" w:type="dxa"/>
          </w:tcPr>
          <w:p>
            <w:pPr>
              <w:jc w:val="both"/>
              <w:rPr>
                <w:sz w:val="18"/>
                <w:lang w:eastAsia="ja-JP"/>
              </w:rPr>
            </w:pPr>
            <w:r>
              <w:rPr>
                <w:rFonts w:hint="eastAsia"/>
                <w:sz w:val="18"/>
                <w:lang w:eastAsia="ja-JP"/>
              </w:rPr>
              <w:t>RAN4 has reached way forward for 7MHz channel bandwidth and agreed that 35 Resource Blocks (RB) will be supported (</w:t>
            </w:r>
            <w:r>
              <w:rPr>
                <w:sz w:val="18"/>
                <w:lang w:eastAsia="ja-JP"/>
              </w:rPr>
              <w:t>R4-2502870</w:t>
            </w:r>
            <w:r>
              <w:rPr>
                <w:rFonts w:hint="eastAsia"/>
                <w:sz w:val="18"/>
                <w:lang w:eastAsia="ja-JP"/>
              </w:rPr>
              <w:t>). Similarly, RAN3 received the following LS in CC on related topic (</w:t>
            </w:r>
            <w:r>
              <w:rPr>
                <w:sz w:val="18"/>
                <w:lang w:eastAsia="ja-JP"/>
              </w:rPr>
              <w:t>R4-2503017</w:t>
            </w:r>
            <w:r>
              <w:rPr>
                <w:rFonts w:hint="eastAsia"/>
                <w:sz w:val="18"/>
                <w:lang w:eastAsia="ja-JP"/>
              </w:rPr>
              <w:t>).</w:t>
            </w:r>
          </w:p>
          <w:p>
            <w:pPr>
              <w:jc w:val="both"/>
              <w:rPr>
                <w:sz w:val="18"/>
                <w:lang w:eastAsia="ja-JP"/>
              </w:rPr>
            </w:pPr>
            <w:r>
              <w:rPr>
                <w:rFonts w:hint="eastAsia"/>
                <w:sz w:val="18"/>
                <w:lang w:eastAsia="ja-JP"/>
              </w:rPr>
              <w:t xml:space="preserve">Although the LS from RAN4 does not indicate any action to RAN3, the newly introduced value of 35 RBs needs to be reflected and signaled over F1 and Xn interfaces for this new </w:t>
            </w:r>
            <w:r>
              <w:rPr>
                <w:sz w:val="18"/>
                <w:lang w:eastAsia="ja-JP"/>
              </w:rPr>
              <w:t>configuration</w:t>
            </w:r>
            <w:r>
              <w:rPr>
                <w:rFonts w:hint="eastAsia"/>
                <w:sz w:val="18"/>
                <w:lang w:eastAsia="ja-JP"/>
              </w:rPr>
              <w:t xml:space="preserve"> to operate. Further, the Rel-19 WID for 7MHz (R3-243323) is missing RAN3 TS 38.473 specifications impact. Hence, there is also need to update the WID description to account for this additional specification (i.e. add TS 38.473 as an impacted spec).</w:t>
            </w:r>
          </w:p>
          <w:p>
            <w:pPr>
              <w:ind w:left="284"/>
              <w:jc w:val="both"/>
              <w:rPr>
                <w:b/>
                <w:bCs/>
                <w:i/>
                <w:iCs/>
                <w:sz w:val="18"/>
                <w:szCs w:val="22"/>
                <w:lang w:eastAsia="ja-JP"/>
              </w:rPr>
            </w:pPr>
            <w:r>
              <w:rPr>
                <w:b/>
                <w:bCs/>
                <w:i/>
                <w:iCs/>
                <w:sz w:val="18"/>
                <w:szCs w:val="22"/>
              </w:rPr>
              <w:t>Proposal</w:t>
            </w:r>
            <w:r>
              <w:rPr>
                <w:rFonts w:hint="eastAsia"/>
                <w:b/>
                <w:bCs/>
                <w:i/>
                <w:iCs/>
                <w:sz w:val="18"/>
                <w:szCs w:val="22"/>
                <w:lang w:eastAsia="ja-JP"/>
              </w:rPr>
              <w:t xml:space="preserve"> 1</w:t>
            </w:r>
            <w:r>
              <w:rPr>
                <w:b/>
                <w:bCs/>
                <w:i/>
                <w:iCs/>
                <w:sz w:val="18"/>
                <w:szCs w:val="22"/>
              </w:rPr>
              <w:t>:</w:t>
            </w:r>
            <w:r>
              <w:rPr>
                <w:rFonts w:hint="eastAsia"/>
                <w:b/>
                <w:bCs/>
                <w:i/>
                <w:iCs/>
                <w:sz w:val="18"/>
                <w:szCs w:val="22"/>
                <w:lang w:eastAsia="ja-JP"/>
              </w:rPr>
              <w:t xml:space="preserve"> Reply to RAN4 and RAN2 that the newly introduced configuration of 35 Resource Blocks impacts F1 and Xn specification, and hence the WID should also be updated with to include TS 38.473 as well.</w:t>
            </w:r>
          </w:p>
          <w:p>
            <w:pPr>
              <w:ind w:left="284"/>
              <w:jc w:val="both"/>
              <w:rPr>
                <w:lang w:eastAsia="zh-CN"/>
              </w:rPr>
            </w:pPr>
            <w:r>
              <w:rPr>
                <w:b/>
                <w:bCs/>
                <w:i/>
                <w:iCs/>
                <w:sz w:val="18"/>
                <w:szCs w:val="22"/>
              </w:rPr>
              <w:t>Proposal</w:t>
            </w:r>
            <w:r>
              <w:rPr>
                <w:rFonts w:hint="eastAsia"/>
                <w:b/>
                <w:bCs/>
                <w:i/>
                <w:iCs/>
                <w:sz w:val="18"/>
                <w:szCs w:val="22"/>
                <w:lang w:eastAsia="ja-JP"/>
              </w:rPr>
              <w:t xml:space="preserve"> 2</w:t>
            </w:r>
            <w:r>
              <w:rPr>
                <w:b/>
                <w:bCs/>
                <w:i/>
                <w:iCs/>
                <w:sz w:val="18"/>
                <w:szCs w:val="22"/>
              </w:rPr>
              <w:t>:</w:t>
            </w:r>
            <w:r>
              <w:rPr>
                <w:rFonts w:hint="eastAsia"/>
                <w:b/>
                <w:bCs/>
                <w:i/>
                <w:iCs/>
                <w:sz w:val="18"/>
                <w:szCs w:val="22"/>
                <w:lang w:eastAsia="ja-JP"/>
              </w:rPr>
              <w:t xml:space="preserve"> Agree Text Proposals in R3-252096 and R3-252097 to include 35 NPRB configuration in TS 38.423 (XnAP) and TS 38.473 (F1AP) specifications.</w:t>
            </w:r>
          </w:p>
        </w:tc>
      </w:tr>
    </w:tbl>
    <w:p>
      <w:pPr>
        <w:rPr>
          <w:lang w:eastAsia="zh-CN"/>
        </w:rPr>
      </w:pPr>
    </w:p>
    <w:p>
      <w:pPr>
        <w:rPr>
          <w:lang w:eastAsia="zh-CN"/>
        </w:rPr>
      </w:pPr>
      <w:r>
        <w:rPr>
          <w:lang w:eastAsia="zh-CN"/>
        </w:rPr>
        <w:t xml:space="preserve">According to the discussion paper (R3-252095), in order to support 7MHz channel bandwidth, when new channel bandwidth is introduced in TS38.423, it shall also be introduced in TS38.473 as well. </w:t>
      </w:r>
    </w:p>
    <w:p>
      <w:pPr>
        <w:rPr>
          <w:lang w:eastAsia="zh-CN"/>
        </w:rPr>
      </w:pPr>
      <w:r>
        <w:rPr>
          <w:lang w:eastAsia="zh-CN"/>
        </w:rPr>
        <w:t>The intention is reasonable, when RAN3 starts to discuss it, if RAN3 agrees to enhance F1AP signalling, RAN3 can decide whether to send LS or to ask WID’s rapporteur to modify it.</w:t>
      </w:r>
    </w:p>
    <w:p>
      <w:pPr>
        <w:rPr>
          <w:b/>
          <w:lang w:eastAsia="zh-CN"/>
        </w:rPr>
      </w:pPr>
      <w:r>
        <w:rPr>
          <w:b/>
          <w:lang w:eastAsia="zh-CN"/>
        </w:rPr>
        <w:t>Proposal 2: Postpone to send LS to introduce F1AP impact.</w:t>
      </w:r>
      <w:r>
        <w:rPr>
          <w:rFonts w:hint="eastAsia"/>
          <w:b/>
          <w:lang w:eastAsia="zh-CN"/>
        </w:rPr>
        <w:t xml:space="preserve"> </w:t>
      </w:r>
    </w:p>
    <w:p>
      <w:pPr>
        <w:rPr>
          <w:rFonts w:cs="Calibri"/>
          <w:sz w:val="18"/>
        </w:rPr>
      </w:pPr>
      <w:r>
        <w:rPr>
          <w:lang w:eastAsia="zh-CN"/>
        </w:rPr>
        <w:t xml:space="preserve">In the CRs </w:t>
      </w:r>
      <w:r>
        <w:rPr>
          <w:rFonts w:cs="Calibri"/>
          <w:sz w:val="18"/>
        </w:rPr>
        <w:t xml:space="preserve">(R3-252096 and R3-252097), a new PRB value (i.e., </w:t>
      </w:r>
      <w:r>
        <w:rPr>
          <w:rFonts w:ascii="Arial" w:eastAsiaTheme="minorEastAsia" w:hAnsi="Arial" w:hint="eastAsia"/>
          <w:sz w:val="18"/>
          <w:lang w:eastAsia="ja-JP"/>
        </w:rPr>
        <w:t>nrb35</w:t>
      </w:r>
      <w:r>
        <w:rPr>
          <w:rFonts w:cs="Calibri"/>
          <w:sz w:val="18"/>
        </w:rPr>
        <w:t xml:space="preserve">) is added. From our view, it seems reasonable, however, we suggest to postpone the CRs and wait for RAN2 progress. </w:t>
      </w:r>
    </w:p>
    <w:p>
      <w:pPr>
        <w:rPr>
          <w:b/>
          <w:lang w:eastAsia="zh-CN"/>
        </w:rPr>
      </w:pPr>
      <w:r>
        <w:rPr>
          <w:b/>
          <w:lang w:eastAsia="zh-CN"/>
        </w:rPr>
        <w:t>Proposal 3: Postpone to agree with the Xn/F1signalling enhancement in this meeting.</w:t>
      </w:r>
    </w:p>
    <w:p>
      <w:pPr>
        <w:pStyle w:val="1"/>
        <w:numPr>
          <w:ilvl w:val="0"/>
          <w:numId w:val="3"/>
        </w:numPr>
        <w:rPr>
          <w:lang w:val="en-US"/>
        </w:rPr>
      </w:pPr>
      <w:r>
        <w:rPr>
          <w:lang w:val="en-US"/>
        </w:rPr>
        <w:t>Conclusion</w:t>
      </w:r>
    </w:p>
    <w:p>
      <w:pPr>
        <w:rPr>
          <w:lang w:val="en-US" w:eastAsia="zh-CN"/>
        </w:rPr>
      </w:pPr>
      <w:r>
        <w:rPr>
          <w:rFonts w:hint="eastAsia"/>
          <w:lang w:val="en-US" w:eastAsia="zh-CN"/>
        </w:rPr>
        <w:t>A</w:t>
      </w:r>
      <w:r>
        <w:rPr>
          <w:lang w:val="en-US" w:eastAsia="zh-CN"/>
        </w:rPr>
        <w:t xml:space="preserve">fter the above analysis, we provide the following proposals. </w:t>
      </w:r>
    </w:p>
    <w:p>
      <w:pPr>
        <w:rPr>
          <w:b/>
          <w:lang w:eastAsia="zh-CN"/>
        </w:rPr>
      </w:pPr>
      <w:r>
        <w:rPr>
          <w:b/>
          <w:lang w:eastAsia="zh-CN"/>
        </w:rPr>
        <w:t>Observation 1: RAN3 shall design signalling for the new channel bandwidth if informed by RAN4 via LS.</w:t>
      </w:r>
    </w:p>
    <w:p>
      <w:pPr>
        <w:rPr>
          <w:b/>
          <w:lang w:eastAsia="zh-CN"/>
        </w:rPr>
      </w:pPr>
      <w:r>
        <w:rPr>
          <w:b/>
          <w:lang w:eastAsia="zh-CN"/>
        </w:rPr>
        <w:t>Proposal 1: RAN3 shall wait for RAN2’s progress on support of 7 MHz Transmission Bandwidth.</w:t>
      </w:r>
    </w:p>
    <w:p>
      <w:pPr>
        <w:rPr>
          <w:b/>
          <w:lang w:eastAsia="zh-CN"/>
        </w:rPr>
      </w:pPr>
      <w:r>
        <w:rPr>
          <w:b/>
          <w:lang w:eastAsia="zh-CN"/>
        </w:rPr>
        <w:t>Proposal 2: Postpone to send LS to introduce F1AP impact.</w:t>
      </w:r>
      <w:r>
        <w:rPr>
          <w:rFonts w:hint="eastAsia"/>
          <w:b/>
          <w:lang w:eastAsia="zh-CN"/>
        </w:rPr>
        <w:t xml:space="preserve"> </w:t>
      </w:r>
    </w:p>
    <w:p>
      <w:pPr>
        <w:rPr>
          <w:b/>
          <w:lang w:eastAsia="zh-CN"/>
        </w:rPr>
      </w:pPr>
      <w:bookmarkStart w:id="1" w:name="_GoBack"/>
      <w:bookmarkEnd w:id="1"/>
      <w:r>
        <w:rPr>
          <w:b/>
          <w:lang w:eastAsia="zh-CN"/>
        </w:rPr>
        <w:t>Proposal 3: Postpone to agree with the Xn/F1signalling enhancement in this meeting.</w:t>
      </w:r>
    </w:p>
    <w:p>
      <w:pPr>
        <w:rPr>
          <w:b/>
        </w:rPr>
      </w:pPr>
    </w:p>
    <w:sectPr>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747D6"/>
    <w:multiLevelType w:val="multilevel"/>
    <w:tmpl w:val="07F747D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34544B7D"/>
    <w:multiLevelType w:val="hybridMultilevel"/>
    <w:tmpl w:val="45AE8FD2"/>
    <w:lvl w:ilvl="0" w:tplc="2F760F7C">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15:restartNumberingAfterBreak="0">
    <w:nsid w:val="4AED2988"/>
    <w:multiLevelType w:val="multilevel"/>
    <w:tmpl w:val="4AED2988"/>
    <w:lvl w:ilvl="0">
      <w:start w:val="1"/>
      <w:numFmt w:val="bullet"/>
      <w:lvlText w:val="-"/>
      <w:lvlJc w:val="left"/>
      <w:pPr>
        <w:ind w:left="36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603703E"/>
    <w:multiLevelType w:val="multilevel"/>
    <w:tmpl w:val="5603703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2937520"/>
    <w:multiLevelType w:val="multilevel"/>
    <w:tmpl w:val="6293752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7"/>
  </w:num>
  <w:num w:numId="4">
    <w:abstractNumId w:val="2"/>
  </w:num>
  <w:num w:numId="5">
    <w:abstractNumId w:val="4"/>
  </w:num>
  <w:num w:numId="6">
    <w:abstractNumId w:val="0"/>
  </w:num>
  <w:num w:numId="7">
    <w:abstractNumId w:val="6"/>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link w:val="Char5"/>
    <w:rPr>
      <w:b/>
      <w:bC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style>
  <w:style w:type="character" w:styleId="af">
    <w:name w:val="FollowedHyperlink"/>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rPr>
      <w:b/>
      <w:position w:val="6"/>
      <w:sz w:val="16"/>
    </w:rPr>
  </w:style>
  <w:style w:type="character" w:customStyle="1" w:styleId="Char1">
    <w:name w:val="批注框文本 Char"/>
    <w:basedOn w:val="a0"/>
    <w:link w:val="a8"/>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rPr>
      <w:rFonts w:ascii="Times New Roman" w:hAnsi="Times New Roman"/>
      <w:lang w:val="en-GB" w:eastAsia="en-US"/>
    </w:rPr>
  </w:style>
  <w:style w:type="paragraph" w:styleId="af4">
    <w:name w:val="List Paragraph"/>
    <w:basedOn w:val="a"/>
    <w:link w:val="Char6"/>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6">
    <w:name w:val="列出段落 Char"/>
    <w:link w:val="af4"/>
    <w:uiPriority w:val="34"/>
    <w:qFormat/>
    <w:locked/>
    <w:rPr>
      <w:rFonts w:ascii="Times New Roman" w:hAnsi="Times New Roman"/>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2">
    <w:name w:val="页脚 Char"/>
    <w:basedOn w:val="a0"/>
    <w:link w:val="a9"/>
    <w:rPr>
      <w:rFonts w:ascii="Arial" w:hAnsi="Arial"/>
      <w:b/>
      <w:i/>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TAJ">
    <w:name w:val="TAJ"/>
    <w:basedOn w:val="TH"/>
    <w:rPr>
      <w:rFonts w:eastAsia="MS Mincho"/>
      <w:lang w:eastAsia="zh-CN"/>
    </w:r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9Char">
    <w:name w:val="标题 9 Char"/>
    <w:link w:val="9"/>
    <w:rPr>
      <w:rFonts w:ascii="Arial" w:hAnsi="Arial"/>
      <w:sz w:val="36"/>
      <w:lang w:val="en-GB" w:eastAsia="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0">
    <w:name w:val="页眉 Char1"/>
    <w:semiHidden/>
    <w:rPr>
      <w:rFonts w:ascii="Times New Roman" w:eastAsia="Times New Roman" w:hAnsi="Times New Roman"/>
      <w:sz w:val="18"/>
      <w:szCs w:val="18"/>
      <w:lang w:val="en-GB" w:eastAsia="ko-KR"/>
    </w:rPr>
  </w:style>
  <w:style w:type="character" w:customStyle="1" w:styleId="Char0">
    <w:name w:val="批注文字 Char"/>
    <w:basedOn w:val="a0"/>
    <w:link w:val="a7"/>
    <w:qFormat/>
    <w:rPr>
      <w:rFonts w:ascii="Times New Roman" w:hAnsi="Times New Roman"/>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a"/>
    <w:rPr>
      <w:rFonts w:ascii="Arial" w:hAnsi="Arial"/>
      <w:b/>
      <w:sz w:val="18"/>
      <w:lang w:val="en-GB" w:eastAsia="en-US"/>
    </w:rPr>
  </w:style>
  <w:style w:type="character" w:customStyle="1" w:styleId="Char5">
    <w:name w:val="批注主题 Char"/>
    <w:basedOn w:val="Char0"/>
    <w:link w:val="ac"/>
    <w:rPr>
      <w:rFonts w:ascii="Times New Roman" w:hAnsi="Times New Roman"/>
      <w:b/>
      <w:bCs/>
      <w:lang w:val="en-GB" w:eastAsia="en-US"/>
    </w:rPr>
  </w:style>
  <w:style w:type="character" w:customStyle="1" w:styleId="Char4">
    <w:name w:val="脚注文本 Char"/>
    <w:basedOn w:val="a0"/>
    <w:link w:val="ab"/>
    <w:rPr>
      <w:rFonts w:ascii="Times New Roman" w:hAnsi="Times New Roman"/>
      <w:sz w:val="16"/>
      <w:lang w:val="en-GB" w:eastAsia="en-US"/>
    </w:rPr>
  </w:style>
  <w:style w:type="paragraph" w:customStyle="1" w:styleId="LSHeader">
    <w:name w:val="LSHeader"/>
    <w:pPr>
      <w:tabs>
        <w:tab w:val="right" w:pos="9781"/>
      </w:tabs>
    </w:pPr>
    <w:rPr>
      <w:rFonts w:ascii="Arial" w:eastAsia="Malgun Gothic" w:hAnsi="Arial"/>
      <w:b/>
      <w:sz w:val="24"/>
    </w:rPr>
  </w:style>
  <w:style w:type="paragraph" w:styleId="af5">
    <w:name w:val="Body Text"/>
    <w:basedOn w:val="a"/>
    <w:link w:val="Char8"/>
    <w:qFormat/>
    <w:pPr>
      <w:spacing w:beforeLines="50" w:afterLines="50" w:after="120" w:line="259" w:lineRule="auto"/>
      <w:jc w:val="both"/>
    </w:pPr>
    <w:rPr>
      <w:rFonts w:ascii="Times" w:hAnsi="Times"/>
      <w:kern w:val="2"/>
      <w:sz w:val="21"/>
      <w:szCs w:val="24"/>
      <w:lang w:val="en-US" w:eastAsia="zh-CN"/>
    </w:rPr>
  </w:style>
  <w:style w:type="character" w:customStyle="1" w:styleId="Char8">
    <w:name w:val="正文文本 Char"/>
    <w:basedOn w:val="a0"/>
    <w:link w:val="af5"/>
    <w:rPr>
      <w:rFonts w:ascii="Times" w:hAnsi="Times"/>
      <w:kern w:val="2"/>
      <w:sz w:val="21"/>
      <w:szCs w:val="24"/>
    </w:rPr>
  </w:style>
  <w:style w:type="paragraph" w:styleId="af6">
    <w:name w:val="Normal (Web)"/>
    <w:basedOn w:val="a"/>
    <w:unhideWhenUsed/>
    <w:qFormat/>
    <w:pPr>
      <w:spacing w:beforeLines="50" w:afterLines="50" w:after="160" w:line="259" w:lineRule="auto"/>
      <w:jc w:val="both"/>
    </w:pPr>
    <w:rPr>
      <w:rFonts w:eastAsia="Times New Roman"/>
      <w:kern w:val="2"/>
      <w:sz w:val="24"/>
      <w:lang w:val="en-US" w:eastAsia="zh-CN"/>
    </w:rPr>
  </w:style>
  <w:style w:type="paragraph" w:customStyle="1" w:styleId="Arial1101987050">
    <w:name w:val="样式 Arial 11 磅 加粗 左侧:  0 厘米 悬挂缩进: 19.87 字符 段前: 0.5 行 段后: 0...."/>
    <w:basedOn w:val="a"/>
    <w:qFormat/>
    <w:pPr>
      <w:spacing w:beforeLines="50" w:after="160" w:line="259" w:lineRule="auto"/>
      <w:ind w:left="1985" w:hanging="1985"/>
      <w:jc w:val="both"/>
    </w:pPr>
    <w:rPr>
      <w:rFonts w:ascii="Arial" w:eastAsia="Times New Roman" w:hAnsi="Arial" w:cs="宋体"/>
      <w:b/>
      <w:bCs/>
      <w:kern w:val="2"/>
      <w:sz w:val="22"/>
      <w:lang w:val="en-US" w:eastAsia="zh-CN"/>
    </w:rPr>
  </w:style>
  <w:style w:type="paragraph" w:customStyle="1" w:styleId="B9">
    <w:name w:val="B9"/>
    <w:basedOn w:val="a"/>
    <w:qFormat/>
    <w:pPr>
      <w:overflowPunct w:val="0"/>
      <w:autoSpaceDE w:val="0"/>
      <w:autoSpaceDN w:val="0"/>
      <w:adjustRightInd w:val="0"/>
      <w:ind w:left="2836" w:hanging="284"/>
      <w:textAlignment w:val="baseline"/>
    </w:pPr>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27-bis\Docs\R3-252098.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20250;&#35758;&#30828;&#30424;\TSGR3_127-bis\Docs\R3-25209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20250;&#35758;&#30828;&#30424;\TSGR3_127-bis\Docs\R3-252096.zip" TargetMode="External"/><Relationship Id="rId5" Type="http://schemas.openxmlformats.org/officeDocument/2006/relationships/settings" Target="settings.xml"/><Relationship Id="rId15" Type="http://schemas.openxmlformats.org/officeDocument/2006/relationships/hyperlink" Target="file:///D:\&#20250;&#35758;&#30828;&#30424;\TSGR3_127-bis\Docs\R3-252095.zip" TargetMode="External"/><Relationship Id="rId10" Type="http://schemas.openxmlformats.org/officeDocument/2006/relationships/hyperlink" Target="file:///D:\&#20250;&#35758;&#30828;&#30424;\TSGR3_127-bis\Docs\R3-252095.zip" TargetMode="External"/><Relationship Id="rId4" Type="http://schemas.openxmlformats.org/officeDocument/2006/relationships/styles" Target="styles.xml"/><Relationship Id="rId9" Type="http://schemas.openxmlformats.org/officeDocument/2006/relationships/hyperlink" Target="file:///D:\&#20250;&#35758;&#30828;&#30424;\TSGR3_127-bis\Docs\R3-251520.zip" TargetMode="External"/><Relationship Id="rId14" Type="http://schemas.openxmlformats.org/officeDocument/2006/relationships/hyperlink" Target="file:///D:\&#20250;&#35758;&#30828;&#30424;\TSGR3_127-bis\Docs\R3-2515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8E211-231D-42BB-93DC-24737A4D6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720</Words>
  <Characters>4107</Characters>
  <Application>Microsoft Office Word</Application>
  <DocSecurity>0</DocSecurity>
  <Lines>34</Lines>
  <Paragraphs>9</Paragraphs>
  <ScaleCrop>false</ScaleCrop>
  <Company>3GPP Support Team</Company>
  <LinksUpToDate>false</LinksUpToDate>
  <CharactersWithSpaces>4818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28</cp:revision>
  <cp:lastPrinted>2411-12-31T15:59:00Z</cp:lastPrinted>
  <dcterms:created xsi:type="dcterms:W3CDTF">2025-03-31T02:26:00Z</dcterms:created>
  <dcterms:modified xsi:type="dcterms:W3CDTF">2025-04-02T02:30:00Z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